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D37C" w14:textId="77777777" w:rsidR="005E09EB" w:rsidRPr="000A7DC8" w:rsidRDefault="005E09EB" w:rsidP="005E09EB">
      <w:pPr>
        <w:jc w:val="center"/>
        <w:rPr>
          <w:b/>
          <w:bCs/>
          <w:sz w:val="32"/>
          <w:szCs w:val="32"/>
        </w:rPr>
      </w:pPr>
      <w:r w:rsidRPr="000A7DC8">
        <w:rPr>
          <w:b/>
          <w:bCs/>
          <w:sz w:val="32"/>
          <w:szCs w:val="32"/>
        </w:rPr>
        <w:t>The Catholic High School, Chester</w:t>
      </w:r>
    </w:p>
    <w:p w14:paraId="681A19EE" w14:textId="77777777" w:rsidR="005E09EB" w:rsidRPr="000A7DC8" w:rsidRDefault="005E09EB" w:rsidP="005E09EB">
      <w:pPr>
        <w:jc w:val="center"/>
        <w:rPr>
          <w:b/>
          <w:bCs/>
          <w:sz w:val="32"/>
          <w:szCs w:val="32"/>
        </w:rPr>
      </w:pPr>
    </w:p>
    <w:p w14:paraId="4C61B027" w14:textId="77777777" w:rsidR="005E09EB" w:rsidRDefault="005E09EB" w:rsidP="005E09EB">
      <w:pPr>
        <w:jc w:val="center"/>
        <w:rPr>
          <w:b/>
          <w:bCs/>
          <w:sz w:val="32"/>
          <w:szCs w:val="32"/>
        </w:rPr>
      </w:pPr>
      <w:r>
        <w:rPr>
          <w:b/>
          <w:bCs/>
          <w:sz w:val="32"/>
          <w:szCs w:val="32"/>
        </w:rPr>
        <w:t>Governors Sub Committees 2022/23</w:t>
      </w:r>
    </w:p>
    <w:p w14:paraId="5AAFA933" w14:textId="77777777" w:rsidR="005E09EB" w:rsidRDefault="005E09EB" w:rsidP="005E09EB">
      <w:pPr>
        <w:jc w:val="center"/>
        <w:rPr>
          <w:b/>
          <w:bCs/>
          <w:sz w:val="32"/>
          <w:szCs w:val="32"/>
        </w:rPr>
      </w:pPr>
    </w:p>
    <w:p w14:paraId="1FFAEBFC" w14:textId="77777777" w:rsidR="005E09EB" w:rsidRPr="0098585F" w:rsidRDefault="005E09EB" w:rsidP="005E09EB">
      <w:pPr>
        <w:jc w:val="center"/>
        <w:rPr>
          <w:b/>
          <w:bCs/>
          <w:sz w:val="24"/>
          <w:szCs w:val="24"/>
        </w:rPr>
      </w:pPr>
    </w:p>
    <w:p w14:paraId="783BEFF2" w14:textId="77777777" w:rsidR="005E09EB" w:rsidRPr="0098585F" w:rsidRDefault="005E09EB" w:rsidP="005E09EB">
      <w:pPr>
        <w:jc w:val="center"/>
        <w:rPr>
          <w:b/>
          <w:bCs/>
          <w:sz w:val="28"/>
          <w:szCs w:val="28"/>
          <w:u w:val="single"/>
        </w:rPr>
      </w:pPr>
      <w:r w:rsidRPr="0098585F">
        <w:rPr>
          <w:b/>
          <w:bCs/>
          <w:sz w:val="36"/>
          <w:szCs w:val="36"/>
          <w:u w:val="single"/>
        </w:rPr>
        <w:t>Audit and Risk</w:t>
      </w:r>
    </w:p>
    <w:p w14:paraId="2E71091B" w14:textId="77777777" w:rsidR="005E09EB" w:rsidRPr="00B41B72" w:rsidRDefault="005E09EB" w:rsidP="005E09EB">
      <w:pPr>
        <w:rPr>
          <w:b/>
          <w:bCs/>
          <w:u w:val="single"/>
        </w:rPr>
      </w:pPr>
      <w:r w:rsidRPr="00B41B72">
        <w:rPr>
          <w:b/>
          <w:bCs/>
          <w:u w:val="single"/>
        </w:rPr>
        <w:t>Role</w:t>
      </w:r>
    </w:p>
    <w:p w14:paraId="417723C1" w14:textId="77777777" w:rsidR="005E09EB" w:rsidRPr="00B41B72" w:rsidRDefault="005E09EB" w:rsidP="005E09EB">
      <w:pPr>
        <w:rPr>
          <w:i/>
          <w:iCs/>
        </w:rPr>
      </w:pPr>
      <w:r w:rsidRPr="00B41B72">
        <w:rPr>
          <w:i/>
          <w:iCs/>
        </w:rPr>
        <w:t>The audit and risk committee must:</w:t>
      </w:r>
    </w:p>
    <w:p w14:paraId="12A37FE1" w14:textId="77777777" w:rsidR="005E09EB" w:rsidRPr="00B41B72" w:rsidRDefault="005E09EB" w:rsidP="005E09EB">
      <w:pPr>
        <w:pStyle w:val="ListParagraph"/>
        <w:numPr>
          <w:ilvl w:val="0"/>
          <w:numId w:val="34"/>
        </w:numPr>
        <w:rPr>
          <w:i/>
          <w:iCs/>
        </w:rPr>
      </w:pPr>
      <w:r w:rsidRPr="00B41B72">
        <w:rPr>
          <w:i/>
          <w:iCs/>
        </w:rPr>
        <w:t>Advise of the adequacy of financial and other controls and risk management arrangements in the trust.</w:t>
      </w:r>
    </w:p>
    <w:p w14:paraId="256D8945" w14:textId="77777777" w:rsidR="005E09EB" w:rsidRPr="00B41B72" w:rsidRDefault="005E09EB" w:rsidP="005E09EB">
      <w:pPr>
        <w:pStyle w:val="ListParagraph"/>
        <w:numPr>
          <w:ilvl w:val="0"/>
          <w:numId w:val="34"/>
        </w:numPr>
        <w:rPr>
          <w:i/>
          <w:iCs/>
        </w:rPr>
      </w:pPr>
      <w:r w:rsidRPr="00B41B72">
        <w:rPr>
          <w:i/>
          <w:iCs/>
        </w:rPr>
        <w:t>Consider the results of any external audit</w:t>
      </w:r>
    </w:p>
    <w:p w14:paraId="7637EE2F" w14:textId="77777777" w:rsidR="005E09EB" w:rsidRDefault="005E09EB" w:rsidP="005E09EB">
      <w:pPr>
        <w:pStyle w:val="ListParagraph"/>
        <w:numPr>
          <w:ilvl w:val="0"/>
          <w:numId w:val="34"/>
        </w:numPr>
        <w:rPr>
          <w:i/>
          <w:iCs/>
        </w:rPr>
      </w:pPr>
      <w:r w:rsidRPr="00B41B72">
        <w:rPr>
          <w:i/>
          <w:iCs/>
        </w:rPr>
        <w:t>Oversee and approve the trust’s programme of internal scrutiny</w:t>
      </w:r>
    </w:p>
    <w:p w14:paraId="5AB98446" w14:textId="77777777" w:rsidR="005E09EB" w:rsidRDefault="005E09EB" w:rsidP="005E09EB">
      <w:pPr>
        <w:pStyle w:val="ListParagraph"/>
        <w:numPr>
          <w:ilvl w:val="0"/>
          <w:numId w:val="34"/>
        </w:numPr>
        <w:rPr>
          <w:i/>
          <w:iCs/>
        </w:rPr>
      </w:pPr>
      <w:r w:rsidRPr="0098585F">
        <w:rPr>
          <w:i/>
          <w:iCs/>
        </w:rPr>
        <w:t>Report to the board on the adequacy of the trust’s internal control framework, including financial and non-financial controls and management of risks</w:t>
      </w:r>
    </w:p>
    <w:p w14:paraId="1A144D5F" w14:textId="77777777" w:rsidR="005E09EB" w:rsidRPr="0098585F" w:rsidRDefault="005E09EB" w:rsidP="005E09EB">
      <w:pPr>
        <w:pStyle w:val="ListParagraph"/>
        <w:rPr>
          <w:i/>
          <w:iCs/>
        </w:rPr>
      </w:pPr>
    </w:p>
    <w:tbl>
      <w:tblPr>
        <w:tblStyle w:val="TableGrid"/>
        <w:tblW w:w="0" w:type="auto"/>
        <w:jc w:val="center"/>
        <w:tblLook w:val="04A0" w:firstRow="1" w:lastRow="0" w:firstColumn="1" w:lastColumn="0" w:noHBand="0" w:noVBand="1"/>
      </w:tblPr>
      <w:tblGrid>
        <w:gridCol w:w="4390"/>
      </w:tblGrid>
      <w:tr w:rsidR="005E09EB" w14:paraId="5C842BFD" w14:textId="77777777" w:rsidTr="00CD3D84">
        <w:trPr>
          <w:jc w:val="center"/>
        </w:trPr>
        <w:tc>
          <w:tcPr>
            <w:tcW w:w="4390" w:type="dxa"/>
          </w:tcPr>
          <w:p w14:paraId="17E8E41F" w14:textId="77777777" w:rsidR="005E09EB" w:rsidRPr="00B41B72" w:rsidRDefault="005E09EB" w:rsidP="00CD3D84">
            <w:pPr>
              <w:jc w:val="center"/>
              <w:rPr>
                <w:b/>
                <w:bCs/>
                <w:sz w:val="24"/>
                <w:szCs w:val="24"/>
              </w:rPr>
            </w:pPr>
            <w:r>
              <w:rPr>
                <w:b/>
                <w:bCs/>
                <w:sz w:val="24"/>
                <w:szCs w:val="24"/>
              </w:rPr>
              <w:t>Membership</w:t>
            </w:r>
          </w:p>
        </w:tc>
      </w:tr>
      <w:tr w:rsidR="005E09EB" w14:paraId="51E6135C" w14:textId="77777777" w:rsidTr="00CD3D84">
        <w:trPr>
          <w:jc w:val="center"/>
        </w:trPr>
        <w:tc>
          <w:tcPr>
            <w:tcW w:w="4390" w:type="dxa"/>
          </w:tcPr>
          <w:p w14:paraId="559861A0" w14:textId="77777777" w:rsidR="005E09EB" w:rsidRPr="0098585F" w:rsidRDefault="005E09EB" w:rsidP="00CD3D84">
            <w:pPr>
              <w:rPr>
                <w:sz w:val="24"/>
                <w:szCs w:val="24"/>
              </w:rPr>
            </w:pPr>
            <w:r>
              <w:t>Jane Hallas</w:t>
            </w:r>
            <w:r w:rsidRPr="00A47A34">
              <w:t xml:space="preserve"> (Chair)</w:t>
            </w:r>
          </w:p>
        </w:tc>
      </w:tr>
      <w:tr w:rsidR="005E09EB" w:rsidRPr="00B41B72" w14:paraId="4214764F" w14:textId="77777777" w:rsidTr="00CD3D84">
        <w:trPr>
          <w:jc w:val="center"/>
        </w:trPr>
        <w:tc>
          <w:tcPr>
            <w:tcW w:w="4390" w:type="dxa"/>
          </w:tcPr>
          <w:p w14:paraId="0281A145" w14:textId="77777777" w:rsidR="005E09EB" w:rsidRPr="00B41B72" w:rsidRDefault="005E09EB" w:rsidP="00CD3D84">
            <w:r>
              <w:t>Paul Oates</w:t>
            </w:r>
          </w:p>
        </w:tc>
      </w:tr>
      <w:tr w:rsidR="005E09EB" w:rsidRPr="00B41B72" w14:paraId="24768C2A" w14:textId="77777777" w:rsidTr="00CD3D84">
        <w:trPr>
          <w:jc w:val="center"/>
        </w:trPr>
        <w:tc>
          <w:tcPr>
            <w:tcW w:w="4390" w:type="dxa"/>
          </w:tcPr>
          <w:p w14:paraId="260B8EEB" w14:textId="77777777" w:rsidR="005E09EB" w:rsidRPr="00B41B72" w:rsidRDefault="005E09EB" w:rsidP="00CD3D84">
            <w:r>
              <w:t>Jane Johnson</w:t>
            </w:r>
          </w:p>
        </w:tc>
      </w:tr>
      <w:tr w:rsidR="005E09EB" w:rsidRPr="00B41B72" w14:paraId="5E6F61BE" w14:textId="77777777" w:rsidTr="00CD3D84">
        <w:trPr>
          <w:jc w:val="center"/>
        </w:trPr>
        <w:tc>
          <w:tcPr>
            <w:tcW w:w="4390" w:type="dxa"/>
          </w:tcPr>
          <w:p w14:paraId="72EBE2F9" w14:textId="77777777" w:rsidR="005E09EB" w:rsidRPr="00B41B72" w:rsidRDefault="005E09EB" w:rsidP="00CD3D84">
            <w:r>
              <w:t>Mike O’Regan</w:t>
            </w:r>
          </w:p>
        </w:tc>
      </w:tr>
      <w:tr w:rsidR="005E09EB" w:rsidRPr="00B41B72" w14:paraId="5B69D793" w14:textId="77777777" w:rsidTr="00CD3D84">
        <w:trPr>
          <w:jc w:val="center"/>
        </w:trPr>
        <w:tc>
          <w:tcPr>
            <w:tcW w:w="4390" w:type="dxa"/>
          </w:tcPr>
          <w:p w14:paraId="72059674" w14:textId="77777777" w:rsidR="005E09EB" w:rsidRPr="00B41B72" w:rsidRDefault="005E09EB" w:rsidP="00CD3D84">
            <w:r>
              <w:t>Lucy Liddiard</w:t>
            </w:r>
          </w:p>
        </w:tc>
      </w:tr>
      <w:tr w:rsidR="005E09EB" w:rsidRPr="00B41B72" w14:paraId="7A160480" w14:textId="77777777" w:rsidTr="00CD3D84">
        <w:trPr>
          <w:jc w:val="center"/>
        </w:trPr>
        <w:tc>
          <w:tcPr>
            <w:tcW w:w="4390" w:type="dxa"/>
          </w:tcPr>
          <w:p w14:paraId="068010ED" w14:textId="77777777" w:rsidR="005E09EB" w:rsidRDefault="005E09EB" w:rsidP="00CD3D84">
            <w:r>
              <w:t>Diane Miller</w:t>
            </w:r>
          </w:p>
        </w:tc>
      </w:tr>
    </w:tbl>
    <w:p w14:paraId="39B78961" w14:textId="77777777" w:rsidR="005E09EB" w:rsidRDefault="005E09EB" w:rsidP="005E09EB"/>
    <w:p w14:paraId="511E10D9" w14:textId="77777777" w:rsidR="005E09EB" w:rsidRDefault="005E09EB" w:rsidP="005E09EB"/>
    <w:p w14:paraId="09794108" w14:textId="77777777" w:rsidR="005E09EB" w:rsidRDefault="005E09EB" w:rsidP="005E09EB"/>
    <w:p w14:paraId="0BC08E7A" w14:textId="77777777" w:rsidR="005E09EB" w:rsidRPr="0098585F" w:rsidRDefault="005E09EB" w:rsidP="005E09EB">
      <w:pPr>
        <w:jc w:val="center"/>
        <w:rPr>
          <w:b/>
          <w:bCs/>
          <w:sz w:val="28"/>
          <w:szCs w:val="28"/>
          <w:u w:val="single"/>
        </w:rPr>
      </w:pPr>
      <w:r>
        <w:rPr>
          <w:b/>
          <w:bCs/>
          <w:sz w:val="36"/>
          <w:szCs w:val="36"/>
          <w:u w:val="single"/>
        </w:rPr>
        <w:t>Finance and Business</w:t>
      </w:r>
    </w:p>
    <w:p w14:paraId="75268521" w14:textId="77777777" w:rsidR="005E09EB" w:rsidRPr="00B41B72" w:rsidRDefault="005E09EB" w:rsidP="005E09EB">
      <w:pPr>
        <w:rPr>
          <w:b/>
          <w:bCs/>
          <w:u w:val="single"/>
        </w:rPr>
      </w:pPr>
      <w:r w:rsidRPr="00B41B72">
        <w:rPr>
          <w:b/>
          <w:bCs/>
          <w:u w:val="single"/>
        </w:rPr>
        <w:t>Role</w:t>
      </w:r>
    </w:p>
    <w:p w14:paraId="61CE46A3" w14:textId="77777777" w:rsidR="005E09EB" w:rsidRPr="0098585F" w:rsidRDefault="005E09EB" w:rsidP="005E09EB">
      <w:pPr>
        <w:rPr>
          <w:i/>
          <w:iCs/>
        </w:rPr>
      </w:pPr>
      <w:r>
        <w:rPr>
          <w:i/>
          <w:iCs/>
        </w:rPr>
        <w:t xml:space="preserve">The role of the committee includes monitoring and planning for the institution’s financial position and financial control systems. Its role is key to ensuring that the governing body discharges its financial responsibilities correctly and that the Academy remains financially viable at all times </w:t>
      </w:r>
    </w:p>
    <w:p w14:paraId="4178BA99" w14:textId="77777777" w:rsidR="005E09EB" w:rsidRPr="0098585F" w:rsidRDefault="005E09EB" w:rsidP="005E09EB">
      <w:pPr>
        <w:pStyle w:val="ListParagraph"/>
        <w:rPr>
          <w:i/>
          <w:iCs/>
        </w:rPr>
      </w:pPr>
    </w:p>
    <w:tbl>
      <w:tblPr>
        <w:tblStyle w:val="TableGrid"/>
        <w:tblW w:w="0" w:type="auto"/>
        <w:jc w:val="center"/>
        <w:tblLook w:val="04A0" w:firstRow="1" w:lastRow="0" w:firstColumn="1" w:lastColumn="0" w:noHBand="0" w:noVBand="1"/>
      </w:tblPr>
      <w:tblGrid>
        <w:gridCol w:w="4390"/>
      </w:tblGrid>
      <w:tr w:rsidR="005E09EB" w14:paraId="1712A6C7" w14:textId="77777777" w:rsidTr="00CD3D84">
        <w:trPr>
          <w:jc w:val="center"/>
        </w:trPr>
        <w:tc>
          <w:tcPr>
            <w:tcW w:w="4390" w:type="dxa"/>
          </w:tcPr>
          <w:p w14:paraId="4F9B6230" w14:textId="77777777" w:rsidR="005E09EB" w:rsidRPr="00B41B72" w:rsidRDefault="005E09EB" w:rsidP="00CD3D84">
            <w:pPr>
              <w:jc w:val="center"/>
              <w:rPr>
                <w:b/>
                <w:bCs/>
                <w:sz w:val="24"/>
                <w:szCs w:val="24"/>
              </w:rPr>
            </w:pPr>
            <w:r>
              <w:rPr>
                <w:b/>
                <w:bCs/>
                <w:sz w:val="24"/>
                <w:szCs w:val="24"/>
              </w:rPr>
              <w:t>Membership</w:t>
            </w:r>
          </w:p>
        </w:tc>
      </w:tr>
      <w:tr w:rsidR="005E09EB" w:rsidRPr="00B41B72" w14:paraId="07F70270" w14:textId="77777777" w:rsidTr="00CD3D84">
        <w:trPr>
          <w:jc w:val="center"/>
        </w:trPr>
        <w:tc>
          <w:tcPr>
            <w:tcW w:w="4390" w:type="dxa"/>
          </w:tcPr>
          <w:p w14:paraId="4194E3E1" w14:textId="77777777" w:rsidR="005E09EB" w:rsidRPr="00B41B72" w:rsidRDefault="005E09EB" w:rsidP="00CD3D84">
            <w:r>
              <w:t>Paul Oates (Chair)</w:t>
            </w:r>
          </w:p>
        </w:tc>
      </w:tr>
      <w:tr w:rsidR="005E09EB" w:rsidRPr="00B41B72" w14:paraId="6FFDA20A" w14:textId="77777777" w:rsidTr="00CD3D84">
        <w:trPr>
          <w:jc w:val="center"/>
        </w:trPr>
        <w:tc>
          <w:tcPr>
            <w:tcW w:w="4390" w:type="dxa"/>
          </w:tcPr>
          <w:p w14:paraId="2A25320B" w14:textId="77777777" w:rsidR="005E09EB" w:rsidRPr="00B41B72" w:rsidRDefault="005E09EB" w:rsidP="00CD3D84">
            <w:r>
              <w:t>Jane Hallas</w:t>
            </w:r>
          </w:p>
        </w:tc>
      </w:tr>
      <w:tr w:rsidR="005E09EB" w:rsidRPr="00B41B72" w14:paraId="2270DF6C" w14:textId="77777777" w:rsidTr="00CD3D84">
        <w:trPr>
          <w:jc w:val="center"/>
        </w:trPr>
        <w:tc>
          <w:tcPr>
            <w:tcW w:w="4390" w:type="dxa"/>
          </w:tcPr>
          <w:p w14:paraId="703E55DC" w14:textId="77777777" w:rsidR="005E09EB" w:rsidRPr="00B41B72" w:rsidRDefault="005E09EB" w:rsidP="00CD3D84">
            <w:r>
              <w:t>Jane Johnson</w:t>
            </w:r>
          </w:p>
        </w:tc>
      </w:tr>
      <w:tr w:rsidR="005E09EB" w:rsidRPr="00B41B72" w14:paraId="7EB945AF" w14:textId="77777777" w:rsidTr="00CD3D84">
        <w:trPr>
          <w:jc w:val="center"/>
        </w:trPr>
        <w:tc>
          <w:tcPr>
            <w:tcW w:w="4390" w:type="dxa"/>
          </w:tcPr>
          <w:p w14:paraId="5F37E782" w14:textId="77777777" w:rsidR="005E09EB" w:rsidRDefault="005E09EB" w:rsidP="00CD3D84">
            <w:r>
              <w:t>Lucy Liddiard</w:t>
            </w:r>
          </w:p>
        </w:tc>
      </w:tr>
      <w:tr w:rsidR="005E09EB" w:rsidRPr="00B41B72" w14:paraId="09E46D1A" w14:textId="77777777" w:rsidTr="00CD3D84">
        <w:trPr>
          <w:jc w:val="center"/>
        </w:trPr>
        <w:tc>
          <w:tcPr>
            <w:tcW w:w="4390" w:type="dxa"/>
          </w:tcPr>
          <w:p w14:paraId="24B33426" w14:textId="77777777" w:rsidR="005E09EB" w:rsidRPr="00B41B72" w:rsidRDefault="005E09EB" w:rsidP="00CD3D84">
            <w:r>
              <w:t>Mike O’Regan</w:t>
            </w:r>
          </w:p>
        </w:tc>
      </w:tr>
      <w:tr w:rsidR="005E09EB" w:rsidRPr="00B41B72" w14:paraId="205DF625" w14:textId="77777777" w:rsidTr="00CD3D84">
        <w:trPr>
          <w:jc w:val="center"/>
        </w:trPr>
        <w:tc>
          <w:tcPr>
            <w:tcW w:w="4390" w:type="dxa"/>
          </w:tcPr>
          <w:p w14:paraId="1B3A2303" w14:textId="77777777" w:rsidR="005E09EB" w:rsidRDefault="005E09EB" w:rsidP="00CD3D84">
            <w:r>
              <w:t>Diane Miller</w:t>
            </w:r>
          </w:p>
        </w:tc>
      </w:tr>
    </w:tbl>
    <w:p w14:paraId="4FB8AAEE" w14:textId="77777777" w:rsidR="005E09EB" w:rsidRDefault="005E09EB" w:rsidP="005E09EB"/>
    <w:p w14:paraId="7A823CDB" w14:textId="0A8B8E3D" w:rsidR="005E09EB" w:rsidRDefault="005E09EB">
      <w:pPr>
        <w:spacing w:after="160" w:line="259" w:lineRule="auto"/>
      </w:pPr>
      <w:r>
        <w:br w:type="page"/>
      </w:r>
    </w:p>
    <w:p w14:paraId="61CF7A1B" w14:textId="3D0D1590" w:rsidR="005E09EB" w:rsidRPr="0098585F" w:rsidRDefault="005E09EB" w:rsidP="005E09EB">
      <w:pPr>
        <w:jc w:val="center"/>
        <w:rPr>
          <w:b/>
          <w:bCs/>
          <w:sz w:val="28"/>
          <w:szCs w:val="28"/>
          <w:u w:val="single"/>
        </w:rPr>
      </w:pPr>
      <w:r>
        <w:rPr>
          <w:b/>
          <w:bCs/>
          <w:sz w:val="36"/>
          <w:szCs w:val="36"/>
          <w:u w:val="single"/>
        </w:rPr>
        <w:lastRenderedPageBreak/>
        <w:t>Pay Committee</w:t>
      </w:r>
    </w:p>
    <w:p w14:paraId="6F8C49A1" w14:textId="77777777" w:rsidR="005E09EB" w:rsidRPr="00B41B72" w:rsidRDefault="005E09EB" w:rsidP="005E09EB">
      <w:pPr>
        <w:rPr>
          <w:b/>
          <w:bCs/>
          <w:u w:val="single"/>
        </w:rPr>
      </w:pPr>
      <w:r w:rsidRPr="00B41B72">
        <w:rPr>
          <w:b/>
          <w:bCs/>
          <w:u w:val="single"/>
        </w:rPr>
        <w:t>Role</w:t>
      </w:r>
    </w:p>
    <w:p w14:paraId="73F18DEF" w14:textId="77777777" w:rsidR="005E09EB" w:rsidRPr="00A47A34" w:rsidRDefault="005E09EB" w:rsidP="005E09EB">
      <w:pPr>
        <w:rPr>
          <w:i/>
          <w:iCs/>
        </w:rPr>
      </w:pPr>
      <w:r>
        <w:rPr>
          <w:i/>
          <w:iCs/>
        </w:rPr>
        <w:t>The governing body has a responsibility to make pay determinations for all staff annually and is permitted to delegate this responsibility to a specific committee, often known as the ‘pay committee’. This committee should ensure that all pay determinations act in accordance with the school’s pay policies and procedures, including adherence to any timings of pay determinations. This committee meets when required.</w:t>
      </w:r>
    </w:p>
    <w:p w14:paraId="14DF121F" w14:textId="77777777" w:rsidR="005E09EB" w:rsidRPr="0098585F" w:rsidRDefault="005E09EB" w:rsidP="005E09EB">
      <w:pPr>
        <w:pStyle w:val="ListParagraph"/>
        <w:rPr>
          <w:i/>
          <w:iCs/>
        </w:rPr>
      </w:pPr>
    </w:p>
    <w:tbl>
      <w:tblPr>
        <w:tblStyle w:val="TableGrid"/>
        <w:tblW w:w="0" w:type="auto"/>
        <w:jc w:val="center"/>
        <w:tblLook w:val="04A0" w:firstRow="1" w:lastRow="0" w:firstColumn="1" w:lastColumn="0" w:noHBand="0" w:noVBand="1"/>
      </w:tblPr>
      <w:tblGrid>
        <w:gridCol w:w="4390"/>
      </w:tblGrid>
      <w:tr w:rsidR="005E09EB" w14:paraId="074B2370" w14:textId="77777777" w:rsidTr="00CD3D84">
        <w:trPr>
          <w:jc w:val="center"/>
        </w:trPr>
        <w:tc>
          <w:tcPr>
            <w:tcW w:w="4390" w:type="dxa"/>
          </w:tcPr>
          <w:p w14:paraId="4CC6F252" w14:textId="77777777" w:rsidR="005E09EB" w:rsidRPr="00B41B72" w:rsidRDefault="005E09EB" w:rsidP="00CD3D84">
            <w:pPr>
              <w:jc w:val="center"/>
              <w:rPr>
                <w:b/>
                <w:bCs/>
                <w:sz w:val="24"/>
                <w:szCs w:val="24"/>
              </w:rPr>
            </w:pPr>
            <w:r>
              <w:rPr>
                <w:b/>
                <w:bCs/>
                <w:sz w:val="24"/>
                <w:szCs w:val="24"/>
              </w:rPr>
              <w:t>Membership</w:t>
            </w:r>
          </w:p>
        </w:tc>
      </w:tr>
      <w:tr w:rsidR="005E09EB" w14:paraId="22FB7B78" w14:textId="77777777" w:rsidTr="00CD3D84">
        <w:trPr>
          <w:jc w:val="center"/>
        </w:trPr>
        <w:tc>
          <w:tcPr>
            <w:tcW w:w="4390" w:type="dxa"/>
          </w:tcPr>
          <w:p w14:paraId="689B2586" w14:textId="77777777" w:rsidR="005E09EB" w:rsidRPr="0098585F" w:rsidRDefault="005E09EB" w:rsidP="00CD3D84">
            <w:pPr>
              <w:rPr>
                <w:sz w:val="24"/>
                <w:szCs w:val="24"/>
              </w:rPr>
            </w:pPr>
            <w:r>
              <w:rPr>
                <w:sz w:val="24"/>
                <w:szCs w:val="24"/>
              </w:rPr>
              <w:t>Diane Miller (Chair)</w:t>
            </w:r>
          </w:p>
        </w:tc>
      </w:tr>
      <w:tr w:rsidR="005E09EB" w:rsidRPr="00B41B72" w14:paraId="6C8B0684" w14:textId="77777777" w:rsidTr="00CD3D84">
        <w:trPr>
          <w:jc w:val="center"/>
        </w:trPr>
        <w:tc>
          <w:tcPr>
            <w:tcW w:w="4390" w:type="dxa"/>
          </w:tcPr>
          <w:p w14:paraId="24BC72C0" w14:textId="77777777" w:rsidR="005E09EB" w:rsidRPr="00B41B72" w:rsidRDefault="005E09EB" w:rsidP="00CD3D84">
            <w:r>
              <w:t>Rachel Borman</w:t>
            </w:r>
          </w:p>
        </w:tc>
      </w:tr>
      <w:tr w:rsidR="005E09EB" w:rsidRPr="00B41B72" w14:paraId="267599FE" w14:textId="77777777" w:rsidTr="00CD3D84">
        <w:trPr>
          <w:jc w:val="center"/>
        </w:trPr>
        <w:tc>
          <w:tcPr>
            <w:tcW w:w="4390" w:type="dxa"/>
          </w:tcPr>
          <w:p w14:paraId="2C85DCD5" w14:textId="77777777" w:rsidR="005E09EB" w:rsidRPr="00B41B72" w:rsidRDefault="005E09EB" w:rsidP="00CD3D84">
            <w:r>
              <w:t>Paul Oates</w:t>
            </w:r>
          </w:p>
        </w:tc>
      </w:tr>
    </w:tbl>
    <w:p w14:paraId="08A16B1C" w14:textId="77777777" w:rsidR="005E09EB" w:rsidRDefault="005E09EB" w:rsidP="005E09EB"/>
    <w:p w14:paraId="3396CFBD" w14:textId="77777777" w:rsidR="005E09EB" w:rsidRDefault="005E09EB" w:rsidP="005E09EB"/>
    <w:p w14:paraId="3BAC52D6" w14:textId="77777777" w:rsidR="005E09EB" w:rsidRDefault="005E09EB" w:rsidP="005E09EB"/>
    <w:p w14:paraId="5CF2B907" w14:textId="77777777" w:rsidR="005E09EB" w:rsidRDefault="005E09EB" w:rsidP="005E09EB"/>
    <w:p w14:paraId="66B120DA" w14:textId="77777777" w:rsidR="005E09EB" w:rsidRDefault="005E09EB" w:rsidP="005E09EB"/>
    <w:p w14:paraId="344626D5" w14:textId="77777777" w:rsidR="005E09EB" w:rsidRPr="0098585F" w:rsidRDefault="005E09EB" w:rsidP="005E09EB">
      <w:pPr>
        <w:jc w:val="center"/>
        <w:rPr>
          <w:b/>
          <w:bCs/>
          <w:sz w:val="28"/>
          <w:szCs w:val="28"/>
          <w:u w:val="single"/>
        </w:rPr>
      </w:pPr>
      <w:r>
        <w:rPr>
          <w:b/>
          <w:bCs/>
          <w:sz w:val="36"/>
          <w:szCs w:val="36"/>
          <w:u w:val="single"/>
        </w:rPr>
        <w:t>Quality of Education</w:t>
      </w:r>
    </w:p>
    <w:p w14:paraId="024C98D7" w14:textId="77777777" w:rsidR="005E09EB" w:rsidRPr="00B41B72" w:rsidRDefault="005E09EB" w:rsidP="005E09EB">
      <w:pPr>
        <w:rPr>
          <w:b/>
          <w:bCs/>
          <w:u w:val="single"/>
        </w:rPr>
      </w:pPr>
      <w:r w:rsidRPr="00B41B72">
        <w:rPr>
          <w:b/>
          <w:bCs/>
          <w:u w:val="single"/>
        </w:rPr>
        <w:t>Role</w:t>
      </w:r>
    </w:p>
    <w:p w14:paraId="4F903351" w14:textId="36BF07EB" w:rsidR="005E09EB" w:rsidRDefault="005E09EB" w:rsidP="005E09EB">
      <w:pPr>
        <w:rPr>
          <w:i/>
          <w:iCs/>
        </w:rPr>
      </w:pPr>
      <w:r>
        <w:rPr>
          <w:i/>
          <w:iCs/>
        </w:rPr>
        <w:t>The purpose of the Committee is to discuss raising standards through teaching, learning, monitoring, evaluation and the school development plan.</w:t>
      </w:r>
    </w:p>
    <w:p w14:paraId="599F892D" w14:textId="77777777" w:rsidR="00E0641F" w:rsidRDefault="00E0641F" w:rsidP="005E09EB">
      <w:pPr>
        <w:rPr>
          <w:i/>
          <w:iCs/>
        </w:rPr>
      </w:pPr>
    </w:p>
    <w:p w14:paraId="6A0D81A4" w14:textId="77777777" w:rsidR="005E09EB" w:rsidRPr="00A47A34" w:rsidRDefault="005E09EB" w:rsidP="005E09EB">
      <w:pPr>
        <w:rPr>
          <w:i/>
          <w:iCs/>
        </w:rPr>
      </w:pPr>
    </w:p>
    <w:tbl>
      <w:tblPr>
        <w:tblStyle w:val="TableGrid"/>
        <w:tblW w:w="0" w:type="auto"/>
        <w:jc w:val="center"/>
        <w:tblLook w:val="04A0" w:firstRow="1" w:lastRow="0" w:firstColumn="1" w:lastColumn="0" w:noHBand="0" w:noVBand="1"/>
      </w:tblPr>
      <w:tblGrid>
        <w:gridCol w:w="4390"/>
      </w:tblGrid>
      <w:tr w:rsidR="005E09EB" w14:paraId="07A59864" w14:textId="77777777" w:rsidTr="00CD3D84">
        <w:trPr>
          <w:jc w:val="center"/>
        </w:trPr>
        <w:tc>
          <w:tcPr>
            <w:tcW w:w="4390" w:type="dxa"/>
          </w:tcPr>
          <w:p w14:paraId="233371E8" w14:textId="77777777" w:rsidR="005E09EB" w:rsidRPr="00B41B72" w:rsidRDefault="005E09EB" w:rsidP="00CD3D84">
            <w:pPr>
              <w:jc w:val="center"/>
              <w:rPr>
                <w:b/>
                <w:bCs/>
                <w:sz w:val="24"/>
                <w:szCs w:val="24"/>
              </w:rPr>
            </w:pPr>
            <w:r>
              <w:rPr>
                <w:b/>
                <w:bCs/>
                <w:sz w:val="24"/>
                <w:szCs w:val="24"/>
              </w:rPr>
              <w:t>Membership</w:t>
            </w:r>
          </w:p>
        </w:tc>
      </w:tr>
      <w:tr w:rsidR="005E09EB" w14:paraId="3C9B628C" w14:textId="77777777" w:rsidTr="00CD3D84">
        <w:trPr>
          <w:jc w:val="center"/>
        </w:trPr>
        <w:tc>
          <w:tcPr>
            <w:tcW w:w="4390" w:type="dxa"/>
          </w:tcPr>
          <w:p w14:paraId="76D3F643" w14:textId="77777777" w:rsidR="005E09EB" w:rsidRPr="0098585F" w:rsidRDefault="005E09EB" w:rsidP="00CD3D84">
            <w:pPr>
              <w:rPr>
                <w:sz w:val="24"/>
                <w:szCs w:val="24"/>
              </w:rPr>
            </w:pPr>
            <w:r>
              <w:t>Patrick Kearney (Chair)</w:t>
            </w:r>
          </w:p>
        </w:tc>
      </w:tr>
      <w:tr w:rsidR="005E09EB" w:rsidRPr="00B41B72" w14:paraId="68BF09A0" w14:textId="77777777" w:rsidTr="00CD3D84">
        <w:trPr>
          <w:jc w:val="center"/>
        </w:trPr>
        <w:tc>
          <w:tcPr>
            <w:tcW w:w="4390" w:type="dxa"/>
          </w:tcPr>
          <w:p w14:paraId="30207897" w14:textId="77777777" w:rsidR="005E09EB" w:rsidRPr="00B41B72" w:rsidRDefault="005E09EB" w:rsidP="00CD3D84">
            <w:r>
              <w:t>Jane Johnson</w:t>
            </w:r>
          </w:p>
        </w:tc>
      </w:tr>
      <w:tr w:rsidR="005E09EB" w:rsidRPr="00B41B72" w14:paraId="722D97DC" w14:textId="77777777" w:rsidTr="00CD3D84">
        <w:trPr>
          <w:jc w:val="center"/>
        </w:trPr>
        <w:tc>
          <w:tcPr>
            <w:tcW w:w="4390" w:type="dxa"/>
          </w:tcPr>
          <w:p w14:paraId="03E137FD" w14:textId="77777777" w:rsidR="005E09EB" w:rsidRDefault="005E09EB" w:rsidP="00CD3D84">
            <w:r>
              <w:t>Laura Martinez</w:t>
            </w:r>
          </w:p>
        </w:tc>
      </w:tr>
      <w:tr w:rsidR="005E09EB" w:rsidRPr="00B41B72" w14:paraId="42126472" w14:textId="77777777" w:rsidTr="00CD3D84">
        <w:trPr>
          <w:jc w:val="center"/>
        </w:trPr>
        <w:tc>
          <w:tcPr>
            <w:tcW w:w="4390" w:type="dxa"/>
          </w:tcPr>
          <w:p w14:paraId="5A27C08A" w14:textId="77777777" w:rsidR="005E09EB" w:rsidRPr="00B41B72" w:rsidRDefault="005E09EB" w:rsidP="00CD3D84">
            <w:r>
              <w:t>Lucy Liddiard</w:t>
            </w:r>
          </w:p>
        </w:tc>
      </w:tr>
      <w:tr w:rsidR="005E09EB" w:rsidRPr="00B41B72" w14:paraId="759E12D4" w14:textId="77777777" w:rsidTr="00CD3D84">
        <w:trPr>
          <w:jc w:val="center"/>
        </w:trPr>
        <w:tc>
          <w:tcPr>
            <w:tcW w:w="4390" w:type="dxa"/>
          </w:tcPr>
          <w:p w14:paraId="56A43BFC" w14:textId="77777777" w:rsidR="005E09EB" w:rsidRPr="00B41B72" w:rsidRDefault="005E09EB" w:rsidP="00CD3D84">
            <w:r>
              <w:t>Anne-Marie Appleton</w:t>
            </w:r>
          </w:p>
        </w:tc>
      </w:tr>
      <w:tr w:rsidR="005E09EB" w:rsidRPr="00B41B72" w14:paraId="1695F034" w14:textId="77777777" w:rsidTr="00CD3D84">
        <w:trPr>
          <w:jc w:val="center"/>
        </w:trPr>
        <w:tc>
          <w:tcPr>
            <w:tcW w:w="4390" w:type="dxa"/>
          </w:tcPr>
          <w:p w14:paraId="4C453884" w14:textId="77777777" w:rsidR="005E09EB" w:rsidRPr="00B41B72" w:rsidRDefault="005E09EB" w:rsidP="00CD3D84">
            <w:r>
              <w:t>Rachael Borman</w:t>
            </w:r>
          </w:p>
        </w:tc>
      </w:tr>
      <w:tr w:rsidR="005E09EB" w:rsidRPr="00B41B72" w14:paraId="7D409A41" w14:textId="77777777" w:rsidTr="00CD3D84">
        <w:trPr>
          <w:jc w:val="center"/>
        </w:trPr>
        <w:tc>
          <w:tcPr>
            <w:tcW w:w="4390" w:type="dxa"/>
          </w:tcPr>
          <w:p w14:paraId="112CC2FA" w14:textId="77777777" w:rsidR="005E09EB" w:rsidRDefault="005E09EB" w:rsidP="00CD3D84">
            <w:r>
              <w:t>Tallan Gill</w:t>
            </w:r>
          </w:p>
        </w:tc>
      </w:tr>
    </w:tbl>
    <w:p w14:paraId="326A9A9D" w14:textId="77777777" w:rsidR="005E09EB" w:rsidRDefault="005E09EB" w:rsidP="005E09EB"/>
    <w:p w14:paraId="3EBA3B32" w14:textId="77777777" w:rsidR="005E09EB" w:rsidRDefault="005E09EB" w:rsidP="005E09EB"/>
    <w:p w14:paraId="097DD5EB" w14:textId="77777777" w:rsidR="005E09EB" w:rsidRDefault="005E09EB" w:rsidP="005E09EB"/>
    <w:p w14:paraId="3B4A51D6" w14:textId="77777777" w:rsidR="00ED5AAC" w:rsidRPr="009F36EA" w:rsidRDefault="00ED5AAC" w:rsidP="005E09EB">
      <w:pPr>
        <w:pStyle w:val="CHSCDocTitle"/>
      </w:pPr>
    </w:p>
    <w:sectPr w:rsidR="00ED5AAC" w:rsidRPr="009F36EA" w:rsidSect="00AA7DC7">
      <w:headerReference w:type="default" r:id="rId11"/>
      <w:footerReference w:type="default" r:id="rId12"/>
      <w:headerReference w:type="first" r:id="rId13"/>
      <w:footerReference w:type="first" r:id="rId14"/>
      <w:pgSz w:w="11906" w:h="16838"/>
      <w:pgMar w:top="720" w:right="720" w:bottom="720" w:left="720" w:header="1984"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C582" w14:textId="77777777" w:rsidR="00DD03E3" w:rsidRDefault="00DD03E3" w:rsidP="00B60BF5">
      <w:r>
        <w:separator/>
      </w:r>
    </w:p>
  </w:endnote>
  <w:endnote w:type="continuationSeparator" w:id="0">
    <w:p w14:paraId="22E4D443" w14:textId="77777777" w:rsidR="00DD03E3" w:rsidRDefault="00DD03E3" w:rsidP="00B6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ardian Sans Regular">
    <w:altName w:val="Calibri"/>
    <w:panose1 w:val="00000000000000000000"/>
    <w:charset w:val="00"/>
    <w:family w:val="swiss"/>
    <w:notTrueType/>
    <w:pitch w:val="variable"/>
    <w:sig w:usb0="0000008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Guardian Sans Semibold">
    <w:altName w:val="Cambria"/>
    <w:panose1 w:val="00000000000000000000"/>
    <w:charset w:val="00"/>
    <w:family w:val="roman"/>
    <w:notTrueType/>
    <w:pitch w:val="default"/>
  </w:font>
  <w:font w:name="GUARDIANSANS-SEMIBOLDITALIC">
    <w:altName w:val="Calibri"/>
    <w:panose1 w:val="00000000000000000000"/>
    <w:charset w:val="4D"/>
    <w:family w:val="swiss"/>
    <w:notTrueType/>
    <w:pitch w:val="variable"/>
    <w:sig w:usb0="0000000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4105" w14:textId="77777777" w:rsidR="00A636EE" w:rsidRDefault="00A636EE">
    <w:pPr>
      <w:pStyle w:val="Footer"/>
    </w:pPr>
    <w:r>
      <w:rPr>
        <w:noProof/>
        <w:lang w:eastAsia="en-GB"/>
      </w:rPr>
      <w:drawing>
        <wp:anchor distT="0" distB="0" distL="114300" distR="114300" simplePos="0" relativeHeight="251659264" behindDoc="1" locked="0" layoutInCell="1" allowOverlap="1" wp14:anchorId="22268BCD" wp14:editId="3BCE0241">
          <wp:simplePos x="0" y="0"/>
          <wp:positionH relativeFrom="column">
            <wp:posOffset>-446405</wp:posOffset>
          </wp:positionH>
          <wp:positionV relativeFrom="paragraph">
            <wp:posOffset>-34068</wp:posOffset>
          </wp:positionV>
          <wp:extent cx="7567200" cy="1080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SC Website Docs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00" cy="1080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9959" w14:textId="77777777" w:rsidR="00AA7DC7" w:rsidRDefault="00AA7DC7">
    <w:pPr>
      <w:pStyle w:val="Footer"/>
    </w:pPr>
    <w:r>
      <w:rPr>
        <w:noProof/>
        <w:lang w:eastAsia="en-GB"/>
      </w:rPr>
      <w:drawing>
        <wp:anchor distT="0" distB="0" distL="114300" distR="114300" simplePos="0" relativeHeight="251663360" behindDoc="1" locked="0" layoutInCell="1" allowOverlap="1" wp14:anchorId="2B3015D7" wp14:editId="6EC2B617">
          <wp:simplePos x="0" y="0"/>
          <wp:positionH relativeFrom="page">
            <wp:align>left</wp:align>
          </wp:positionH>
          <wp:positionV relativeFrom="paragraph">
            <wp:posOffset>-13648</wp:posOffset>
          </wp:positionV>
          <wp:extent cx="7567200" cy="108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SC Website Docs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00" cy="108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3A4E" w14:textId="77777777" w:rsidR="00DD03E3" w:rsidRDefault="00DD03E3" w:rsidP="00B60BF5">
      <w:r>
        <w:separator/>
      </w:r>
    </w:p>
  </w:footnote>
  <w:footnote w:type="continuationSeparator" w:id="0">
    <w:p w14:paraId="3627ED39" w14:textId="77777777" w:rsidR="00DD03E3" w:rsidRDefault="00DD03E3" w:rsidP="00B60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1C91" w14:textId="3C8D5F2F" w:rsidR="005E09EB" w:rsidRDefault="005E09EB">
    <w:pPr>
      <w:pStyle w:val="Header"/>
    </w:pPr>
    <w:r>
      <w:rPr>
        <w:noProof/>
        <w:lang w:eastAsia="en-GB"/>
      </w:rPr>
      <w:drawing>
        <wp:anchor distT="0" distB="0" distL="114300" distR="114300" simplePos="0" relativeHeight="251665408" behindDoc="1" locked="0" layoutInCell="1" allowOverlap="1" wp14:anchorId="16897135" wp14:editId="02339CF0">
          <wp:simplePos x="0" y="0"/>
          <wp:positionH relativeFrom="page">
            <wp:posOffset>-142875</wp:posOffset>
          </wp:positionH>
          <wp:positionV relativeFrom="paragraph">
            <wp:posOffset>-1219835</wp:posOffset>
          </wp:positionV>
          <wp:extent cx="7547185" cy="143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SC Website Docs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185" cy="143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EA78" w14:textId="77777777" w:rsidR="00AA7DC7" w:rsidRDefault="00AA7DC7">
    <w:pPr>
      <w:pStyle w:val="Header"/>
    </w:pPr>
    <w:r>
      <w:rPr>
        <w:noProof/>
        <w:lang w:eastAsia="en-GB"/>
      </w:rPr>
      <w:drawing>
        <wp:anchor distT="0" distB="0" distL="114300" distR="114300" simplePos="0" relativeHeight="251661312" behindDoc="1" locked="0" layoutInCell="1" allowOverlap="1" wp14:anchorId="69394CBB" wp14:editId="564188F5">
          <wp:simplePos x="0" y="0"/>
          <wp:positionH relativeFrom="page">
            <wp:align>right</wp:align>
          </wp:positionH>
          <wp:positionV relativeFrom="paragraph">
            <wp:posOffset>-1256229</wp:posOffset>
          </wp:positionV>
          <wp:extent cx="7547185" cy="143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SC Website Docs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185" cy="143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FBA"/>
    <w:multiLevelType w:val="multilevel"/>
    <w:tmpl w:val="7FA438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B1773A"/>
    <w:multiLevelType w:val="hybridMultilevel"/>
    <w:tmpl w:val="07A8FA00"/>
    <w:lvl w:ilvl="0" w:tplc="9DB81B9C">
      <w:start w:val="1"/>
      <w:numFmt w:val="decimal"/>
      <w:pStyle w:val="CHSCNumber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8962FC"/>
    <w:multiLevelType w:val="multilevel"/>
    <w:tmpl w:val="6D76B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527D8"/>
    <w:multiLevelType w:val="hybridMultilevel"/>
    <w:tmpl w:val="A03240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117A8"/>
    <w:multiLevelType w:val="multilevel"/>
    <w:tmpl w:val="8C3685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D340AC"/>
    <w:multiLevelType w:val="multilevel"/>
    <w:tmpl w:val="9FD0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CE5D6E"/>
    <w:multiLevelType w:val="hybridMultilevel"/>
    <w:tmpl w:val="9ED4A9E6"/>
    <w:lvl w:ilvl="0" w:tplc="5B3A37FE">
      <w:start w:val="1"/>
      <w:numFmt w:val="bullet"/>
      <w:pStyle w:val="CHSC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6576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0C46E0"/>
    <w:multiLevelType w:val="hybridMultilevel"/>
    <w:tmpl w:val="A8DE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12C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847A51"/>
    <w:multiLevelType w:val="hybridMultilevel"/>
    <w:tmpl w:val="9EA802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C2492"/>
    <w:multiLevelType w:val="multilevel"/>
    <w:tmpl w:val="401E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B2A7E"/>
    <w:multiLevelType w:val="multilevel"/>
    <w:tmpl w:val="A27C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763ECE"/>
    <w:multiLevelType w:val="hybridMultilevel"/>
    <w:tmpl w:val="3D183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2476D"/>
    <w:multiLevelType w:val="hybridMultilevel"/>
    <w:tmpl w:val="A11C5A7A"/>
    <w:lvl w:ilvl="0" w:tplc="0809000F">
      <w:start w:val="1"/>
      <w:numFmt w:val="decimal"/>
      <w:lvlText w:val="%1."/>
      <w:lvlJc w:val="left"/>
      <w:pPr>
        <w:ind w:left="720" w:hanging="360"/>
      </w:pPr>
    </w:lvl>
    <w:lvl w:ilvl="1" w:tplc="6406D59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5C726D"/>
    <w:multiLevelType w:val="multilevel"/>
    <w:tmpl w:val="2B44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720CDF"/>
    <w:multiLevelType w:val="multilevel"/>
    <w:tmpl w:val="D91A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3931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8C6A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3253F9"/>
    <w:multiLevelType w:val="multilevel"/>
    <w:tmpl w:val="6920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101088"/>
    <w:multiLevelType w:val="multilevel"/>
    <w:tmpl w:val="AE46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6B22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7F5E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A40E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C91F68"/>
    <w:multiLevelType w:val="multilevel"/>
    <w:tmpl w:val="4674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AE31FA"/>
    <w:multiLevelType w:val="hybridMultilevel"/>
    <w:tmpl w:val="25FEC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2E4C0B"/>
    <w:multiLevelType w:val="multilevel"/>
    <w:tmpl w:val="03984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2843502">
    <w:abstractNumId w:val="6"/>
  </w:num>
  <w:num w:numId="2" w16cid:durableId="1761637942">
    <w:abstractNumId w:val="1"/>
  </w:num>
  <w:num w:numId="3" w16cid:durableId="1918051640">
    <w:abstractNumId w:val="0"/>
  </w:num>
  <w:num w:numId="4" w16cid:durableId="1514225688">
    <w:abstractNumId w:val="18"/>
  </w:num>
  <w:num w:numId="5" w16cid:durableId="370767570">
    <w:abstractNumId w:val="17"/>
  </w:num>
  <w:num w:numId="6" w16cid:durableId="166789559">
    <w:abstractNumId w:val="9"/>
  </w:num>
  <w:num w:numId="7" w16cid:durableId="1653220035">
    <w:abstractNumId w:val="22"/>
  </w:num>
  <w:num w:numId="8" w16cid:durableId="487936668">
    <w:abstractNumId w:val="23"/>
  </w:num>
  <w:num w:numId="9" w16cid:durableId="1638685679">
    <w:abstractNumId w:val="3"/>
  </w:num>
  <w:num w:numId="10" w16cid:durableId="1776556817">
    <w:abstractNumId w:val="21"/>
  </w:num>
  <w:num w:numId="11" w16cid:durableId="436413702">
    <w:abstractNumId w:val="7"/>
  </w:num>
  <w:num w:numId="12" w16cid:durableId="106438215">
    <w:abstractNumId w:val="4"/>
  </w:num>
  <w:num w:numId="13" w16cid:durableId="1359969431">
    <w:abstractNumId w:val="1"/>
    <w:lvlOverride w:ilvl="0">
      <w:startOverride w:val="1"/>
    </w:lvlOverride>
  </w:num>
  <w:num w:numId="14" w16cid:durableId="1553542643">
    <w:abstractNumId w:val="12"/>
  </w:num>
  <w:num w:numId="15" w16cid:durableId="1696614613">
    <w:abstractNumId w:val="11"/>
  </w:num>
  <w:num w:numId="16" w16cid:durableId="591553704">
    <w:abstractNumId w:val="15"/>
  </w:num>
  <w:num w:numId="17" w16cid:durableId="1801651549">
    <w:abstractNumId w:val="5"/>
  </w:num>
  <w:num w:numId="18" w16cid:durableId="1049303842">
    <w:abstractNumId w:val="16"/>
  </w:num>
  <w:num w:numId="19" w16cid:durableId="2125225308">
    <w:abstractNumId w:val="2"/>
  </w:num>
  <w:num w:numId="20" w16cid:durableId="805389374">
    <w:abstractNumId w:val="20"/>
  </w:num>
  <w:num w:numId="21" w16cid:durableId="1924534066">
    <w:abstractNumId w:val="26"/>
  </w:num>
  <w:num w:numId="22" w16cid:durableId="1903782992">
    <w:abstractNumId w:val="19"/>
  </w:num>
  <w:num w:numId="23" w16cid:durableId="737168922">
    <w:abstractNumId w:val="24"/>
  </w:num>
  <w:num w:numId="24" w16cid:durableId="270091369">
    <w:abstractNumId w:val="14"/>
  </w:num>
  <w:num w:numId="25" w16cid:durableId="975649742">
    <w:abstractNumId w:val="13"/>
  </w:num>
  <w:num w:numId="26" w16cid:durableId="496653382">
    <w:abstractNumId w:val="10"/>
  </w:num>
  <w:num w:numId="27" w16cid:durableId="1048411569">
    <w:abstractNumId w:val="25"/>
  </w:num>
  <w:num w:numId="28" w16cid:durableId="170947223">
    <w:abstractNumId w:val="6"/>
  </w:num>
  <w:num w:numId="29" w16cid:durableId="2007391867">
    <w:abstractNumId w:val="6"/>
  </w:num>
  <w:num w:numId="30" w16cid:durableId="1939941181">
    <w:abstractNumId w:val="6"/>
  </w:num>
  <w:num w:numId="31" w16cid:durableId="742721526">
    <w:abstractNumId w:val="6"/>
  </w:num>
  <w:num w:numId="32" w16cid:durableId="1532455020">
    <w:abstractNumId w:val="6"/>
  </w:num>
  <w:num w:numId="33" w16cid:durableId="1957835009">
    <w:abstractNumId w:val="6"/>
  </w:num>
  <w:num w:numId="34" w16cid:durableId="44207285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E2"/>
    <w:rsid w:val="000004FF"/>
    <w:rsid w:val="000641E3"/>
    <w:rsid w:val="000836E2"/>
    <w:rsid w:val="001852B7"/>
    <w:rsid w:val="001A09C6"/>
    <w:rsid w:val="00222D82"/>
    <w:rsid w:val="00223090"/>
    <w:rsid w:val="002C026E"/>
    <w:rsid w:val="0039221F"/>
    <w:rsid w:val="00412C8F"/>
    <w:rsid w:val="004B3642"/>
    <w:rsid w:val="004B78B5"/>
    <w:rsid w:val="00537F83"/>
    <w:rsid w:val="005C08EC"/>
    <w:rsid w:val="005E09EB"/>
    <w:rsid w:val="00637D09"/>
    <w:rsid w:val="00714F46"/>
    <w:rsid w:val="00781F15"/>
    <w:rsid w:val="007A4172"/>
    <w:rsid w:val="007D59C3"/>
    <w:rsid w:val="0082027A"/>
    <w:rsid w:val="008C3FEC"/>
    <w:rsid w:val="008F2493"/>
    <w:rsid w:val="0091220A"/>
    <w:rsid w:val="009151B5"/>
    <w:rsid w:val="009276B5"/>
    <w:rsid w:val="009870A4"/>
    <w:rsid w:val="009D1F12"/>
    <w:rsid w:val="009F36EA"/>
    <w:rsid w:val="00A24697"/>
    <w:rsid w:val="00A325B9"/>
    <w:rsid w:val="00A3262A"/>
    <w:rsid w:val="00A61D9E"/>
    <w:rsid w:val="00A636EE"/>
    <w:rsid w:val="00A80FEB"/>
    <w:rsid w:val="00AA7DC7"/>
    <w:rsid w:val="00AC71A1"/>
    <w:rsid w:val="00B5409F"/>
    <w:rsid w:val="00B60BF5"/>
    <w:rsid w:val="00CA6B67"/>
    <w:rsid w:val="00D46CB2"/>
    <w:rsid w:val="00D75FFB"/>
    <w:rsid w:val="00DB7924"/>
    <w:rsid w:val="00DD03E3"/>
    <w:rsid w:val="00E0641F"/>
    <w:rsid w:val="00E91B34"/>
    <w:rsid w:val="00EA071D"/>
    <w:rsid w:val="00ED5AAC"/>
    <w:rsid w:val="00F00445"/>
    <w:rsid w:val="00F8239D"/>
    <w:rsid w:val="00FE1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B164A"/>
  <w15:chartTrackingRefBased/>
  <w15:docId w15:val="{45D14FE3-385C-45F5-875C-4B36855B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9EB"/>
    <w:pPr>
      <w:spacing w:after="0" w:line="240" w:lineRule="auto"/>
    </w:pPr>
    <w:rPr>
      <w:rFonts w:ascii="Arial" w:hAnsi="Arial"/>
    </w:rPr>
  </w:style>
  <w:style w:type="paragraph" w:styleId="Heading1">
    <w:name w:val="heading 1"/>
    <w:basedOn w:val="Normal"/>
    <w:next w:val="Normal"/>
    <w:link w:val="Heading1Char"/>
    <w:uiPriority w:val="9"/>
    <w:rsid w:val="00B60B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ED5AA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36E2"/>
    <w:rPr>
      <w:i/>
      <w:iCs/>
    </w:rPr>
  </w:style>
  <w:style w:type="paragraph" w:styleId="Quote">
    <w:name w:val="Quote"/>
    <w:basedOn w:val="Normal"/>
    <w:next w:val="Normal"/>
    <w:link w:val="QuoteChar"/>
    <w:uiPriority w:val="29"/>
    <w:rsid w:val="000836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36E2"/>
    <w:rPr>
      <w:i/>
      <w:iCs/>
      <w:color w:val="404040" w:themeColor="text1" w:themeTint="BF"/>
    </w:rPr>
  </w:style>
  <w:style w:type="paragraph" w:customStyle="1" w:styleId="CHSCTitle">
    <w:name w:val="CHSC Title"/>
    <w:basedOn w:val="Heading1"/>
    <w:next w:val="CHSCBody"/>
    <w:link w:val="CHSCTitleChar"/>
    <w:uiPriority w:val="1"/>
    <w:qFormat/>
    <w:rsid w:val="00A3262A"/>
    <w:pPr>
      <w:spacing w:after="120"/>
      <w:jc w:val="both"/>
    </w:pPr>
    <w:rPr>
      <w:rFonts w:ascii="GUARDIANSANS-SEMIBOLDITALIC" w:hAnsi="GUARDIANSANS-SEMIBOLDITALIC"/>
      <w:color w:val="2B3B46"/>
      <w:sz w:val="28"/>
      <w:szCs w:val="28"/>
    </w:rPr>
  </w:style>
  <w:style w:type="paragraph" w:customStyle="1" w:styleId="CHSCBody">
    <w:name w:val="CHSC Body"/>
    <w:basedOn w:val="Normal"/>
    <w:link w:val="CHSCBodyChar"/>
    <w:uiPriority w:val="2"/>
    <w:qFormat/>
    <w:rsid w:val="00B60BF5"/>
    <w:pPr>
      <w:jc w:val="both"/>
    </w:pPr>
    <w:rPr>
      <w:rFonts w:ascii="Guardian Sans Regular" w:hAnsi="Guardian Sans Regular"/>
      <w:color w:val="2B3B46"/>
      <w:sz w:val="20"/>
      <w:szCs w:val="20"/>
    </w:rPr>
  </w:style>
  <w:style w:type="character" w:customStyle="1" w:styleId="Heading1Char">
    <w:name w:val="Heading 1 Char"/>
    <w:basedOn w:val="DefaultParagraphFont"/>
    <w:link w:val="Heading1"/>
    <w:uiPriority w:val="9"/>
    <w:rsid w:val="00B60BF5"/>
    <w:rPr>
      <w:rFonts w:asciiTheme="majorHAnsi" w:eastAsiaTheme="majorEastAsia" w:hAnsiTheme="majorHAnsi" w:cstheme="majorBidi"/>
      <w:color w:val="2E74B5" w:themeColor="accent1" w:themeShade="BF"/>
      <w:sz w:val="32"/>
      <w:szCs w:val="32"/>
    </w:rPr>
  </w:style>
  <w:style w:type="character" w:customStyle="1" w:styleId="CHSCTitleChar">
    <w:name w:val="CHSC Title Char"/>
    <w:basedOn w:val="Heading1Char"/>
    <w:link w:val="CHSCTitle"/>
    <w:uiPriority w:val="1"/>
    <w:rsid w:val="00A3262A"/>
    <w:rPr>
      <w:rFonts w:ascii="GUARDIANSANS-SEMIBOLDITALIC" w:eastAsiaTheme="majorEastAsia" w:hAnsi="GUARDIANSANS-SEMIBOLDITALIC" w:cstheme="majorBidi"/>
      <w:color w:val="2B3B46"/>
      <w:sz w:val="28"/>
      <w:szCs w:val="28"/>
    </w:rPr>
  </w:style>
  <w:style w:type="paragraph" w:customStyle="1" w:styleId="CHSCBullets">
    <w:name w:val="CHSC Bullets"/>
    <w:basedOn w:val="CHSCBody"/>
    <w:link w:val="CHSCBulletsChar"/>
    <w:uiPriority w:val="3"/>
    <w:qFormat/>
    <w:rsid w:val="00B60BF5"/>
    <w:pPr>
      <w:numPr>
        <w:numId w:val="1"/>
      </w:numPr>
    </w:pPr>
  </w:style>
  <w:style w:type="character" w:customStyle="1" w:styleId="CHSCBodyChar">
    <w:name w:val="CHSC Body Char"/>
    <w:basedOn w:val="DefaultParagraphFont"/>
    <w:link w:val="CHSCBody"/>
    <w:uiPriority w:val="2"/>
    <w:rsid w:val="00A636EE"/>
    <w:rPr>
      <w:rFonts w:ascii="Guardian Sans Regular" w:hAnsi="Guardian Sans Regular"/>
      <w:color w:val="2B3B46"/>
      <w:sz w:val="20"/>
      <w:szCs w:val="20"/>
    </w:rPr>
  </w:style>
  <w:style w:type="paragraph" w:customStyle="1" w:styleId="CHSCNumbers">
    <w:name w:val="CHSC Numbers"/>
    <w:basedOn w:val="CHSCBody"/>
    <w:link w:val="CHSCNumbersChar"/>
    <w:uiPriority w:val="4"/>
    <w:qFormat/>
    <w:rsid w:val="00B60BF5"/>
    <w:pPr>
      <w:numPr>
        <w:numId w:val="2"/>
      </w:numPr>
      <w:ind w:left="357" w:hanging="357"/>
    </w:pPr>
  </w:style>
  <w:style w:type="character" w:customStyle="1" w:styleId="CHSCBulletsChar">
    <w:name w:val="CHSC Bullets Char"/>
    <w:basedOn w:val="CHSCBodyChar"/>
    <w:link w:val="CHSCBullets"/>
    <w:uiPriority w:val="3"/>
    <w:rsid w:val="00A636EE"/>
    <w:rPr>
      <w:rFonts w:ascii="Guardian Sans Regular" w:hAnsi="Guardian Sans Regular"/>
      <w:color w:val="2B3B46"/>
      <w:sz w:val="20"/>
      <w:szCs w:val="20"/>
    </w:rPr>
  </w:style>
  <w:style w:type="paragraph" w:styleId="Header">
    <w:name w:val="header"/>
    <w:basedOn w:val="Normal"/>
    <w:link w:val="HeaderChar"/>
    <w:uiPriority w:val="99"/>
    <w:unhideWhenUsed/>
    <w:rsid w:val="00B60BF5"/>
    <w:pPr>
      <w:tabs>
        <w:tab w:val="center" w:pos="4513"/>
        <w:tab w:val="right" w:pos="9026"/>
      </w:tabs>
    </w:pPr>
  </w:style>
  <w:style w:type="character" w:customStyle="1" w:styleId="CHSCNumbersChar">
    <w:name w:val="CHSC Numbers Char"/>
    <w:basedOn w:val="CHSCBodyChar"/>
    <w:link w:val="CHSCNumbers"/>
    <w:uiPriority w:val="4"/>
    <w:rsid w:val="00A636EE"/>
    <w:rPr>
      <w:rFonts w:ascii="Guardian Sans Regular" w:hAnsi="Guardian Sans Regular"/>
      <w:color w:val="2B3B46"/>
      <w:sz w:val="20"/>
      <w:szCs w:val="20"/>
    </w:rPr>
  </w:style>
  <w:style w:type="character" w:customStyle="1" w:styleId="HeaderChar">
    <w:name w:val="Header Char"/>
    <w:basedOn w:val="DefaultParagraphFont"/>
    <w:link w:val="Header"/>
    <w:uiPriority w:val="99"/>
    <w:rsid w:val="00B60BF5"/>
  </w:style>
  <w:style w:type="paragraph" w:styleId="Footer">
    <w:name w:val="footer"/>
    <w:basedOn w:val="Normal"/>
    <w:link w:val="FooterChar"/>
    <w:uiPriority w:val="99"/>
    <w:unhideWhenUsed/>
    <w:rsid w:val="00B60BF5"/>
    <w:pPr>
      <w:tabs>
        <w:tab w:val="center" w:pos="4513"/>
        <w:tab w:val="right" w:pos="9026"/>
      </w:tabs>
    </w:pPr>
  </w:style>
  <w:style w:type="character" w:customStyle="1" w:styleId="FooterChar">
    <w:name w:val="Footer Char"/>
    <w:basedOn w:val="DefaultParagraphFont"/>
    <w:link w:val="Footer"/>
    <w:uiPriority w:val="99"/>
    <w:rsid w:val="00B60BF5"/>
  </w:style>
  <w:style w:type="paragraph" w:customStyle="1" w:styleId="CHSCDocTitle">
    <w:name w:val="CHSC Doc Title"/>
    <w:basedOn w:val="CHSCTitle"/>
    <w:next w:val="CHSCTitle"/>
    <w:link w:val="CHSCDocTitleChar"/>
    <w:qFormat/>
    <w:rsid w:val="00A636EE"/>
    <w:rPr>
      <w:sz w:val="36"/>
      <w:szCs w:val="36"/>
    </w:rPr>
  </w:style>
  <w:style w:type="character" w:customStyle="1" w:styleId="CHSCDocTitleChar">
    <w:name w:val="CHSC Doc Title Char"/>
    <w:basedOn w:val="CHSCTitleChar"/>
    <w:link w:val="CHSCDocTitle"/>
    <w:rsid w:val="00A636EE"/>
    <w:rPr>
      <w:rFonts w:ascii="GUARDIANSANS-SEMIBOLDITALIC" w:eastAsiaTheme="majorEastAsia" w:hAnsi="GUARDIANSANS-SEMIBOLDITALIC" w:cstheme="majorBidi"/>
      <w:color w:val="2B3B46"/>
      <w:sz w:val="36"/>
      <w:szCs w:val="36"/>
    </w:rPr>
  </w:style>
  <w:style w:type="paragraph" w:styleId="TOCHeading">
    <w:name w:val="TOC Heading"/>
    <w:basedOn w:val="Heading1"/>
    <w:next w:val="Normal"/>
    <w:uiPriority w:val="39"/>
    <w:unhideWhenUsed/>
    <w:rsid w:val="00A61D9E"/>
    <w:pPr>
      <w:outlineLvl w:val="9"/>
    </w:pPr>
    <w:rPr>
      <w:lang w:val="en-US"/>
    </w:rPr>
  </w:style>
  <w:style w:type="paragraph" w:styleId="TOC2">
    <w:name w:val="toc 2"/>
    <w:basedOn w:val="Normal"/>
    <w:next w:val="Normal"/>
    <w:autoRedefine/>
    <w:uiPriority w:val="39"/>
    <w:unhideWhenUsed/>
    <w:rsid w:val="00A61D9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61D9E"/>
    <w:pPr>
      <w:spacing w:after="100"/>
    </w:pPr>
    <w:rPr>
      <w:rFonts w:eastAsiaTheme="minorEastAsia" w:cs="Times New Roman"/>
      <w:lang w:val="en-US"/>
    </w:rPr>
  </w:style>
  <w:style w:type="paragraph" w:styleId="TOC3">
    <w:name w:val="toc 3"/>
    <w:basedOn w:val="Normal"/>
    <w:next w:val="Normal"/>
    <w:autoRedefine/>
    <w:uiPriority w:val="39"/>
    <w:unhideWhenUsed/>
    <w:rsid w:val="00A61D9E"/>
    <w:pPr>
      <w:spacing w:after="100"/>
      <w:ind w:left="440"/>
    </w:pPr>
    <w:rPr>
      <w:rFonts w:eastAsiaTheme="minorEastAsia" w:cs="Times New Roman"/>
      <w:lang w:val="en-US"/>
    </w:rPr>
  </w:style>
  <w:style w:type="character" w:styleId="Hyperlink">
    <w:name w:val="Hyperlink"/>
    <w:basedOn w:val="DefaultParagraphFont"/>
    <w:uiPriority w:val="99"/>
    <w:unhideWhenUsed/>
    <w:rsid w:val="00A61D9E"/>
    <w:rPr>
      <w:color w:val="0563C1" w:themeColor="hyperlink"/>
      <w:u w:val="single"/>
    </w:rPr>
  </w:style>
  <w:style w:type="paragraph" w:styleId="FootnoteText">
    <w:name w:val="footnote text"/>
    <w:basedOn w:val="Normal"/>
    <w:link w:val="FootnoteTextChar"/>
    <w:uiPriority w:val="99"/>
    <w:semiHidden/>
    <w:unhideWhenUsed/>
    <w:rsid w:val="005C08EC"/>
    <w:rPr>
      <w:sz w:val="20"/>
      <w:szCs w:val="20"/>
    </w:rPr>
  </w:style>
  <w:style w:type="character" w:customStyle="1" w:styleId="FootnoteTextChar">
    <w:name w:val="Footnote Text Char"/>
    <w:basedOn w:val="DefaultParagraphFont"/>
    <w:link w:val="FootnoteText"/>
    <w:uiPriority w:val="99"/>
    <w:semiHidden/>
    <w:rsid w:val="005C08EC"/>
    <w:rPr>
      <w:sz w:val="20"/>
      <w:szCs w:val="20"/>
    </w:rPr>
  </w:style>
  <w:style w:type="character" w:styleId="FootnoteReference">
    <w:name w:val="footnote reference"/>
    <w:basedOn w:val="DefaultParagraphFont"/>
    <w:uiPriority w:val="99"/>
    <w:semiHidden/>
    <w:unhideWhenUsed/>
    <w:rsid w:val="005C08EC"/>
    <w:rPr>
      <w:vertAlign w:val="superscript"/>
    </w:rPr>
  </w:style>
  <w:style w:type="character" w:customStyle="1" w:styleId="Heading2Char">
    <w:name w:val="Heading 2 Char"/>
    <w:basedOn w:val="DefaultParagraphFont"/>
    <w:link w:val="Heading2"/>
    <w:uiPriority w:val="9"/>
    <w:semiHidden/>
    <w:rsid w:val="00ED5AA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9221F"/>
    <w:pPr>
      <w:ind w:left="720"/>
      <w:contextualSpacing/>
    </w:pPr>
  </w:style>
  <w:style w:type="character" w:styleId="Strong">
    <w:name w:val="Strong"/>
    <w:basedOn w:val="DefaultParagraphFont"/>
    <w:uiPriority w:val="22"/>
    <w:qFormat/>
    <w:rsid w:val="009F36EA"/>
    <w:rPr>
      <w:b/>
      <w:bCs/>
    </w:rPr>
  </w:style>
  <w:style w:type="paragraph" w:styleId="NormalWeb">
    <w:name w:val="Normal (Web)"/>
    <w:basedOn w:val="Normal"/>
    <w:uiPriority w:val="99"/>
    <w:semiHidden/>
    <w:unhideWhenUsed/>
    <w:rsid w:val="009F36EA"/>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5E09E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HSC">
      <a:majorFont>
        <a:latin typeface="Guardian Sans Semibold"/>
        <a:ea typeface=""/>
        <a:cs typeface=""/>
      </a:majorFont>
      <a:minorFont>
        <a:latin typeface="Guardian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1BD0A552E2C44960DD8EC4F6E15E9" ma:contentTypeVersion="8" ma:contentTypeDescription="Create a new document." ma:contentTypeScope="" ma:versionID="f49dd9f8364f65c9c21c465ad716bb6a">
  <xsd:schema xmlns:xsd="http://www.w3.org/2001/XMLSchema" xmlns:xs="http://www.w3.org/2001/XMLSchema" xmlns:p="http://schemas.microsoft.com/office/2006/metadata/properties" xmlns:ns3="a580f021-77a7-4c90-ac47-7532b14a8841" targetNamespace="http://schemas.microsoft.com/office/2006/metadata/properties" ma:root="true" ma:fieldsID="605c537706579362f729cb9585e94911" ns3:_="">
    <xsd:import namespace="a580f021-77a7-4c90-ac47-7532b14a8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0f021-77a7-4c90-ac47-7532b14a8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E64AC-7376-4D99-8B5F-A82887FDC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0f021-77a7-4c90-ac47-7532b14a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81DFF-B54D-4C6B-8D03-1680E8C3B78B}">
  <ds:schemaRefs>
    <ds:schemaRef ds:uri="http://schemas.openxmlformats.org/officeDocument/2006/bibliography"/>
  </ds:schemaRefs>
</ds:datastoreItem>
</file>

<file path=customXml/itemProps3.xml><?xml version="1.0" encoding="utf-8"?>
<ds:datastoreItem xmlns:ds="http://schemas.openxmlformats.org/officeDocument/2006/customXml" ds:itemID="{8B8C8974-E34B-4D03-B64B-059B6B2E3841}">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580f021-77a7-4c90-ac47-7532b14a8841"/>
    <ds:schemaRef ds:uri="http://purl.org/dc/dcmitype/"/>
  </ds:schemaRefs>
</ds:datastoreItem>
</file>

<file path=customXml/itemProps4.xml><?xml version="1.0" encoding="utf-8"?>
<ds:datastoreItem xmlns:ds="http://schemas.openxmlformats.org/officeDocument/2006/customXml" ds:itemID="{614D4053-E7A4-4FE1-96E0-C819045EC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Jenkin</dc:creator>
  <cp:keywords/>
  <dc:description/>
  <cp:lastModifiedBy>KilcoyneA</cp:lastModifiedBy>
  <cp:revision>3</cp:revision>
  <dcterms:created xsi:type="dcterms:W3CDTF">2023-03-07T12:48:00Z</dcterms:created>
  <dcterms:modified xsi:type="dcterms:W3CDTF">2023-03-07T13:11:00Z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0x010100A461BD0A552E2C44960DD8EC4F6E15E9</vt:lpwstr>
  </property>
</Properties>
</file>